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Project Action Plan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Project Name: </w:t>
      </w:r>
      <w:r w:rsidDel="00000000" w:rsidR="00000000" w:rsidRPr="00000000">
        <w:rPr>
          <w:b w:val="1"/>
          <w:rtl w:val="0"/>
        </w:rPr>
        <w:t xml:space="preserve">WUD 2021/ BANNED BOOKS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Project Team:</w:t>
      </w:r>
      <w:r w:rsidDel="00000000" w:rsidR="00000000" w:rsidRPr="00000000">
        <w:rPr>
          <w:b w:val="1"/>
          <w:rtl w:val="0"/>
        </w:rPr>
        <w:t xml:space="preserve"> Team Fusion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Yi-ting Yeh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Zhenyu Wang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Dianka Diaby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Kert Liinat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Sylvia Lawson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Ibukun Olowu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5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30"/>
        <w:gridCol w:w="1230"/>
        <w:gridCol w:w="1830"/>
        <w:gridCol w:w="1950"/>
        <w:tblGridChange w:id="0">
          <w:tblGrid>
            <w:gridCol w:w="5730"/>
            <w:gridCol w:w="1230"/>
            <w:gridCol w:w="1830"/>
            <w:gridCol w:w="195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efeff0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Tasks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efeff0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Deadline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efeff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Stakeholders</w:t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efeff0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Student(s) responsible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80" w:lineRule="auto"/>
              <w:jc w:val="center"/>
              <w:rPr>
                <w:b w:val="1"/>
                <w:color w:val="262261"/>
              </w:rPr>
            </w:pPr>
            <w:r w:rsidDel="00000000" w:rsidR="00000000" w:rsidRPr="00000000">
              <w:rPr>
                <w:b w:val="1"/>
                <w:color w:val="262261"/>
                <w:rtl w:val="0"/>
              </w:rPr>
              <w:t xml:space="preserve">PARTNER IDENTIFICATION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Landscape analysis/ NPO screening: </w:t>
            </w:r>
            <w:r w:rsidDel="00000000" w:rsidR="00000000" w:rsidRPr="00000000">
              <w:rPr>
                <w:color w:val="538135"/>
                <w:rtl w:val="0"/>
              </w:rPr>
              <w:t xml:space="preserve">A review of the existing Non-Profit Organizations (NPO) in Tallinn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24 Sept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Local Organizations in Tallinn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Sylvia, Yiting, Dianka</w:t>
            </w:r>
          </w:p>
        </w:tc>
      </w:tr>
      <w:tr>
        <w:trPr>
          <w:cantSplit w:val="0"/>
          <w:trHeight w:val="898.70117187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Partner NPO identification and contact: </w:t>
            </w:r>
            <w:r w:rsidDel="00000000" w:rsidR="00000000" w:rsidRPr="00000000">
              <w:rPr>
                <w:color w:val="538135"/>
                <w:rtl w:val="0"/>
              </w:rPr>
              <w:t xml:space="preserve">Selecting the best NPO for our activities and engaging in an unofficial contract to collaborate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80" w:lineRule="auto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   26 Sept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Employees of Banned Books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Sylvia, Yiting, Zhenyu, Kert, Ibukun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Identification of NPO partner’s visions, needs, goals and customers</w:t>
            </w:r>
            <w:r w:rsidDel="00000000" w:rsidR="00000000" w:rsidRPr="00000000">
              <w:rPr>
                <w:color w:val="538135"/>
                <w:rtl w:val="0"/>
              </w:rPr>
              <w:t xml:space="preserve">: Understanding the NPO and identifying their expectations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28 Sept</w:t>
            </w:r>
          </w:p>
        </w:tc>
        <w:tc>
          <w:tcPr>
            <w:vMerge w:val="continue"/>
            <w:tcBorders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Sylvia, Yiting, Zhenyu, Ibukun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80" w:lineRule="auto"/>
              <w:jc w:val="center"/>
              <w:rPr>
                <w:b w:val="1"/>
                <w:color w:val="262261"/>
              </w:rPr>
            </w:pPr>
            <w:r w:rsidDel="00000000" w:rsidR="00000000" w:rsidRPr="00000000">
              <w:rPr>
                <w:b w:val="1"/>
                <w:color w:val="262261"/>
                <w:rtl w:val="0"/>
              </w:rPr>
              <w:t xml:space="preserve">Market Research- Customer Research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Data collection using Interviews and observations: </w:t>
            </w:r>
            <w:r w:rsidDel="00000000" w:rsidR="00000000" w:rsidRPr="00000000">
              <w:rPr>
                <w:color w:val="538135"/>
                <w:rtl w:val="0"/>
              </w:rPr>
              <w:t xml:space="preserve">Identifying the core problem using an evidence-based methodology (focus on NPO’s customers’ needs)</w:t>
            </w:r>
            <w:r w:rsidDel="00000000" w:rsidR="00000000" w:rsidRPr="00000000">
              <w:rPr>
                <w:color w:val="262261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4-13 Oct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Targeted customers of Banned Books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80" w:lineRule="auto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Zhenyu, Sylvia, Kert</w:t>
            </w:r>
          </w:p>
        </w:tc>
      </w:tr>
      <w:tr>
        <w:trPr>
          <w:cantSplit w:val="0"/>
          <w:trHeight w:val="982.7758789062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Data analysis: </w:t>
            </w:r>
            <w:r w:rsidDel="00000000" w:rsidR="00000000" w:rsidRPr="00000000">
              <w:rPr>
                <w:color w:val="538135"/>
                <w:rtl w:val="0"/>
              </w:rPr>
              <w:t xml:space="preserve">Organization of the different type of data collected to identify themes, sequences, or relationships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13-19 Oct</w:t>
            </w:r>
          </w:p>
        </w:tc>
        <w:tc>
          <w:tcPr>
            <w:vMerge w:val="continue"/>
            <w:tcBorders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Zhenyu, Dianka, Sylvia, Yiting, Kert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Frame challenges (persona, journey maps and HMW): </w:t>
            </w:r>
            <w:r w:rsidDel="00000000" w:rsidR="00000000" w:rsidRPr="00000000">
              <w:rPr>
                <w:color w:val="538135"/>
                <w:rtl w:val="0"/>
              </w:rPr>
              <w:t xml:space="preserve"> Creating identities and journey maps for potential users to understand them and</w:t>
            </w:r>
            <w:r w:rsidDel="00000000" w:rsidR="00000000" w:rsidRPr="00000000">
              <w:rPr>
                <w:color w:val="262261"/>
                <w:rtl w:val="0"/>
              </w:rPr>
              <w:t xml:space="preserve"> </w:t>
            </w:r>
            <w:r w:rsidDel="00000000" w:rsidR="00000000" w:rsidRPr="00000000">
              <w:rPr>
                <w:color w:val="538135"/>
                <w:rtl w:val="0"/>
              </w:rPr>
              <w:t xml:space="preserve">engaging in brainstorming sessions to develop solutions that are efficient and up to par with their needs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19-27 Oct</w:t>
            </w:r>
          </w:p>
        </w:tc>
        <w:tc>
          <w:tcPr>
            <w:vMerge w:val="continue"/>
            <w:tcBorders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Zhenyu, Dianka, Sylvia, Yiting, Kert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80" w:lineRule="auto"/>
              <w:jc w:val="center"/>
              <w:rPr>
                <w:b w:val="1"/>
                <w:color w:val="262261"/>
              </w:rPr>
            </w:pPr>
            <w:r w:rsidDel="00000000" w:rsidR="00000000" w:rsidRPr="00000000">
              <w:rPr>
                <w:b w:val="1"/>
                <w:color w:val="262261"/>
                <w:rtl w:val="0"/>
              </w:rPr>
              <w:t xml:space="preserve">Conception, Design and Prototyping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Hi-fi prototype (+ Copywriting): </w:t>
            </w:r>
            <w:r w:rsidDel="00000000" w:rsidR="00000000" w:rsidRPr="00000000">
              <w:rPr>
                <w:color w:val="538135"/>
                <w:rtl w:val="0"/>
              </w:rPr>
              <w:t xml:space="preserve">Elaborating the prototype that is as close as possible to the NPO’s and its customers’ expectations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29 Oct- 21 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Yiting, Kert, Zhenyu, (Sylvia, Ibukun, Dianka)</w:t>
            </w:r>
          </w:p>
        </w:tc>
      </w:tr>
      <w:tr>
        <w:trPr>
          <w:cantSplit w:val="0"/>
          <w:trHeight w:val="547.7758789062499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Usability testing (1): </w:t>
            </w:r>
            <w:r w:rsidDel="00000000" w:rsidR="00000000" w:rsidRPr="00000000">
              <w:rPr>
                <w:color w:val="538135"/>
                <w:rtl w:val="0"/>
              </w:rPr>
              <w:t xml:space="preserve">Using tools to evaluate the potential users’ experiences while surfing the NPO’s current website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6 Nov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80" w:lineRule="auto"/>
              <w:jc w:val="left"/>
              <w:rPr>
                <w:color w:val="26226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Targeted customers of Banned Books 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Yiting, Zhenyu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Usability testing (2): </w:t>
            </w:r>
            <w:r w:rsidDel="00000000" w:rsidR="00000000" w:rsidRPr="00000000">
              <w:rPr>
                <w:color w:val="538135"/>
                <w:rtl w:val="0"/>
              </w:rPr>
              <w:t xml:space="preserve">Using tools to evaluate the potential users’ experiences while surfing the Hi-fi prototype or improved website model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14 Nov</w:t>
            </w:r>
          </w:p>
        </w:tc>
        <w:tc>
          <w:tcPr>
            <w:vMerge w:val="continue"/>
            <w:tcBorders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Yiting, Zhenyu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b w:val="1"/>
                <w:color w:val="262261"/>
                <w:rtl w:val="0"/>
              </w:rPr>
              <w:t xml:space="preserve">Submission of the Prototype For the WUD 2021 Challenge- Estonia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80" w:lineRule="auto"/>
              <w:jc w:val="center"/>
              <w:rPr>
                <w:color w:val="538135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Presentation of results and achievements:</w:t>
            </w:r>
            <w:r w:rsidDel="00000000" w:rsidR="00000000" w:rsidRPr="00000000">
              <w:rPr>
                <w:color w:val="538135"/>
                <w:rtl w:val="0"/>
              </w:rPr>
              <w:t xml:space="preserve"> Team Fusion presents its activities and prototype to the WUD 2021 challenge evaluation committee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22 Nov </w:t>
            </w:r>
          </w:p>
        </w:tc>
        <w:tc>
          <w:tcPr>
            <w:tcBorders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color w:val="262261"/>
                <w:rtl w:val="0"/>
              </w:rPr>
              <w:t xml:space="preserve">WUD 2021 committee/ Evaluators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bfbfbf" w:space="0" w:sz="8" w:val="single"/>
            </w:tcBorders>
            <w:shd w:fill="auto" w:val="clear"/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80" w:lineRule="auto"/>
              <w:jc w:val="center"/>
              <w:rPr>
                <w:color w:val="262261"/>
              </w:rPr>
            </w:pPr>
            <w:r w:rsidDel="00000000" w:rsidR="00000000" w:rsidRPr="00000000">
              <w:rPr>
                <w:color w:val="262261"/>
                <w:rtl w:val="0"/>
              </w:rPr>
              <w:t xml:space="preserve">Team Fusion</w:t>
            </w:r>
          </w:p>
        </w:tc>
      </w:tr>
    </w:tbl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