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b w:val="0"/>
          <w:color w:val="ec008b"/>
          <w:rtl w:val="0"/>
        </w:rPr>
        <w:t xml:space="preserve">Project action plan</w:t>
      </w:r>
      <w:r w:rsidDel="00000000" w:rsidR="00000000" w:rsidRPr="00000000">
        <w:rPr>
          <w:b w:val="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spacing w:after="0" w:before="0" w:lineRule="auto"/>
        <w:rPr>
          <w:rFonts w:ascii="Barlow Condensed Medium" w:cs="Barlow Condensed Medium" w:eastAsia="Barlow Condensed Medium" w:hAnsi="Barlow Condensed Medium"/>
          <w:color w:val="262261"/>
          <w:sz w:val="32"/>
          <w:szCs w:val="32"/>
        </w:rPr>
      </w:pPr>
      <w:r w:rsidDel="00000000" w:rsidR="00000000" w:rsidRPr="00000000">
        <w:rPr>
          <w:rFonts w:ascii="Barlow Condensed Medium" w:cs="Barlow Condensed Medium" w:eastAsia="Barlow Condensed Medium" w:hAnsi="Barlow Condensed Medium"/>
          <w:color w:val="262261"/>
          <w:sz w:val="32"/>
          <w:szCs w:val="32"/>
          <w:rtl w:val="0"/>
        </w:rPr>
        <w:t xml:space="preserve">LIFE project: Social Media Potential for Building Meaningful Connections</w:t>
        <w:tab/>
        <w:tab/>
        <w:tab/>
        <w:tab/>
        <w:t xml:space="preserve">supervisor(s): Erik Ehasoo</w:t>
        <w:tab/>
        <w:tab/>
        <w:tab/>
        <w:t xml:space="preserve"> </w:t>
      </w:r>
    </w:p>
    <w:p w:rsidR="00000000" w:rsidDel="00000000" w:rsidP="00000000" w:rsidRDefault="00000000" w:rsidRPr="00000000" w14:paraId="00000004">
      <w:pPr>
        <w:pStyle w:val="Subtitle"/>
        <w:spacing w:before="0" w:lineRule="auto"/>
        <w:rPr>
          <w:rFonts w:ascii="Barlow Condensed Medium" w:cs="Barlow Condensed Medium" w:eastAsia="Barlow Condensed Medium" w:hAnsi="Barlow Condensed Medium"/>
          <w:color w:val="262261"/>
          <w:sz w:val="32"/>
          <w:szCs w:val="32"/>
        </w:rPr>
      </w:pPr>
      <w:r w:rsidDel="00000000" w:rsidR="00000000" w:rsidRPr="00000000">
        <w:rPr>
          <w:rFonts w:ascii="Barlow Condensed Medium" w:cs="Barlow Condensed Medium" w:eastAsia="Barlow Condensed Medium" w:hAnsi="Barlow Condensed Medium"/>
          <w:color w:val="262261"/>
          <w:sz w:val="32"/>
          <w:szCs w:val="32"/>
          <w:rtl w:val="0"/>
        </w:rPr>
        <w:t xml:space="preserve">team members: Geily Nurmeots, Ivan Strigin, Ilea Liidia Peckham, Helena Jõgi, Julia Sidorova, Anneli Põldaru, Lisandra Kask, Sifat-E- Afzal, Isabella Shuxin Savela, Sohrab Quraishi, Maria Miriame Russo, Eva Dyachuk</w:t>
      </w:r>
    </w:p>
    <w:tbl>
      <w:tblPr>
        <w:tblStyle w:val="Table1"/>
        <w:tblW w:w="9755.0" w:type="dxa"/>
        <w:jc w:val="left"/>
        <w:tblInd w:w="-5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5525"/>
        <w:gridCol w:w="1725"/>
        <w:gridCol w:w="2505"/>
        <w:tblGridChange w:id="0">
          <w:tblGrid>
            <w:gridCol w:w="5525"/>
            <w:gridCol w:w="1725"/>
            <w:gridCol w:w="2505"/>
          </w:tblGrid>
        </w:tblGridChange>
      </w:tblGrid>
      <w:tr>
        <w:trPr>
          <w:cantSplit w:val="0"/>
          <w:trHeight w:val="557" w:hRule="atLeast"/>
          <w:tblHeader w:val="0"/>
        </w:trPr>
        <w:tc>
          <w:tcPr>
            <w:shd w:fill="efeff0" w:val="clear"/>
            <w:vAlign w:val="center"/>
          </w:tcPr>
          <w:p w:rsidR="00000000" w:rsidDel="00000000" w:rsidP="00000000" w:rsidRDefault="00000000" w:rsidRPr="00000000" w14:paraId="00000005">
            <w:pPr>
              <w:rPr>
                <w:rFonts w:ascii="Barlow Condensed" w:cs="Barlow Condensed" w:eastAsia="Barlow Condensed" w:hAnsi="Barlow Condensed"/>
                <w:color w:val="262261"/>
                <w:sz w:val="32"/>
                <w:szCs w:val="32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32"/>
                <w:szCs w:val="32"/>
                <w:rtl w:val="0"/>
              </w:rPr>
              <w:t xml:space="preserve">Tasks</w:t>
            </w:r>
          </w:p>
        </w:tc>
        <w:tc>
          <w:tcPr>
            <w:shd w:fill="efeff0" w:val="clear"/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Barlow Condensed" w:cs="Barlow Condensed" w:eastAsia="Barlow Condensed" w:hAnsi="Barlow Condensed"/>
                <w:color w:val="262261"/>
                <w:sz w:val="32"/>
                <w:szCs w:val="32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32"/>
                <w:szCs w:val="32"/>
                <w:rtl w:val="0"/>
              </w:rPr>
              <w:t xml:space="preserve">Deadline</w:t>
            </w:r>
          </w:p>
        </w:tc>
        <w:tc>
          <w:tcPr>
            <w:shd w:fill="efeff0" w:val="clear"/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Barlow Condensed" w:cs="Barlow Condensed" w:eastAsia="Barlow Condensed" w:hAnsi="Barlow Condensed"/>
                <w:color w:val="262261"/>
                <w:sz w:val="32"/>
                <w:szCs w:val="3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32"/>
                <w:szCs w:val="32"/>
                <w:rtl w:val="0"/>
              </w:rPr>
              <w:t xml:space="preserve">Student(s) responsible</w:t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spacing w:after="0" w:afterAutospacing="0"/>
              <w:ind w:left="720" w:hanging="360"/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Finding friends who have met online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1"/>
              </w:numPr>
              <w:spacing w:before="0" w:beforeAutospacing="0"/>
              <w:ind w:left="720" w:hanging="360"/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Brainstorming interview questions (2+)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23.02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All</w:t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numPr>
                <w:ilvl w:val="0"/>
                <w:numId w:val="2"/>
              </w:numPr>
              <w:spacing w:after="0" w:afterAutospacing="0"/>
              <w:ind w:left="720" w:hanging="360"/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Preparing interviews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2"/>
              </w:numPr>
              <w:spacing w:before="0" w:beforeAutospacing="0"/>
              <w:ind w:left="720" w:hanging="360"/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Scheduling interviews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2.03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SA, ML, GJ, IS, HI</w:t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Collecting theoretical material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2.03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IE</w:t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numPr>
                <w:ilvl w:val="0"/>
                <w:numId w:val="3"/>
              </w:numPr>
              <w:spacing w:after="0" w:afterAutospacing="0"/>
              <w:ind w:left="720" w:hanging="360"/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Conducting 3 interviews per pair (recording if possible)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3"/>
              </w:numPr>
              <w:spacing w:before="0" w:beforeAutospacing="0"/>
              <w:ind w:left="720" w:hanging="360"/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Transcribing interviews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16.03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SA, ML, GJ, IS, HI</w:t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Writing the theoretical overview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16.03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IE</w:t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Highlighting findings from interviews/materials, making notes, preparing for the presentation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23.03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All</w:t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Completing the mid-term report. Team leader sends it to elu@tlu.ee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21.03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Mango</w:t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Completing the mid-term report. Team leader sends it to elu@tlu.ee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23.03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Avocado</w:t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Finishing the mid-term presentation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28.03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All (in teams)</w:t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“Speculative science fiction workshop” by Prof. Katrin Tiidenberg. </w:t>
            </w:r>
          </w:p>
          <w:p w:rsidR="00000000" w:rsidDel="00000000" w:rsidP="00000000" w:rsidRDefault="00000000" w:rsidRPr="00000000" w14:paraId="00000027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April 6th at 13.00 in TLU Silva building, room S-233.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6.04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All</w:t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Workshop followup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13.04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All</w:t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Idea pitching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20.04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All</w:t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Prototype/mockup designing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27.04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All (in pairs)</w:t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Preparing the final presentation and project portfolio. Meeting in TLU, Mare building, ELU room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4.05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All</w:t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Finalizing the final presentation and project portfolio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11.05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All</w:t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Publish blog post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11.05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Eva</w:t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Submitting project portfolio (including self-reflective reports)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12.05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Erik</w:t>
            </w:r>
          </w:p>
        </w:tc>
      </w:tr>
      <w:tr>
        <w:trPr>
          <w:cantSplit w:val="0"/>
          <w:trHeight w:val="6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Final presentation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16.05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</w:rPr>
            </w:pPr>
            <w:r w:rsidDel="00000000" w:rsidR="00000000" w:rsidRPr="00000000">
              <w:rPr>
                <w:rFonts w:ascii="Barlow Condensed" w:cs="Barlow Condensed" w:eastAsia="Barlow Condensed" w:hAnsi="Barlow Condensed"/>
                <w:color w:val="262261"/>
                <w:sz w:val="28"/>
                <w:szCs w:val="28"/>
                <w:rtl w:val="0"/>
              </w:rPr>
              <w:t xml:space="preserve">All</w:t>
            </w:r>
          </w:p>
        </w:tc>
      </w:tr>
    </w:tbl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first"/>
      <w:footerReference r:id="rId10" w:type="even"/>
      <w:pgSz w:h="15840" w:w="12240" w:orient="portrait"/>
      <w:pgMar w:bottom="864" w:top="1008" w:left="1296" w:right="1296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arlow Condensed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rlow Condensed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Barlow Condense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Century Gothic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200" w:lineRule="auto"/>
      <w:jc w:val="center"/>
      <w:rPr>
        <w:color w:val="40404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spacing w:after="0" w:line="240" w:lineRule="auto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200" w:lineRule="auto"/>
      <w:jc w:val="right"/>
      <w:rPr>
        <w:color w:val="404040"/>
      </w:rPr>
    </w:pPr>
    <w:r w:rsidDel="00000000" w:rsidR="00000000" w:rsidRPr="00000000">
      <w:rPr>
        <w:rFonts w:ascii="Nunito" w:cs="Nunito" w:eastAsia="Nunito" w:hAnsi="Nunito"/>
        <w:color w:val="404040"/>
      </w:rPr>
      <w:drawing>
        <wp:inline distB="0" distT="0" distL="0" distR="0">
          <wp:extent cx="1440000" cy="293388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40000" cy="2933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spacing w:after="0" w:line="240" w:lineRule="auto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200" w:lineRule="auto"/>
      <w:jc w:val="right"/>
      <w:rPr>
        <w:color w:val="40404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5205688</wp:posOffset>
          </wp:positionH>
          <wp:positionV relativeFrom="paragraph">
            <wp:posOffset>-161924</wp:posOffset>
          </wp:positionV>
          <wp:extent cx="1092436" cy="1091045"/>
          <wp:effectExtent b="0" l="0" r="0" t="0"/>
          <wp:wrapSquare wrapText="bothSides" distB="0" distT="0" distL="114300" distR="11430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2436" cy="109104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color w:val="595959"/>
        <w:sz w:val="22"/>
        <w:szCs w:val="22"/>
        <w:lang w:val="en-US"/>
      </w:rPr>
    </w:rPrDefault>
    <w:pPrDefault>
      <w:pPr>
        <w:spacing w:after="28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color w:val="0d597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160" w:lineRule="auto"/>
    </w:pPr>
    <w:rPr>
      <w:color w:val="0d5975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b w:val="1"/>
      <w:color w:val="0d5975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i w:val="1"/>
      <w:color w:val="0d5975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color w:val="0d5975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b w:val="1"/>
      <w:color w:val="0d5975"/>
    </w:rPr>
  </w:style>
  <w:style w:type="paragraph" w:styleId="Title">
    <w:name w:val="Title"/>
    <w:basedOn w:val="Normal"/>
    <w:next w:val="Normal"/>
    <w:pPr>
      <w:pBdr>
        <w:bottom w:color="262261" w:space="1" w:sz="12" w:val="single"/>
      </w:pBdr>
      <w:spacing w:after="80" w:line="240" w:lineRule="auto"/>
    </w:pPr>
    <w:rPr>
      <w:rFonts w:ascii="Barlow Condensed SemiBold" w:cs="Barlow Condensed SemiBold" w:eastAsia="Barlow Condensed SemiBold" w:hAnsi="Barlow Condensed SemiBold"/>
      <w:b w:val="1"/>
      <w:smallCaps w:val="1"/>
      <w:color w:val="262261"/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0" w:before="240"/>
      <w:outlineLvl w:val="0"/>
    </w:pPr>
    <w:rPr>
      <w:color w:val="0d5975"/>
      <w:sz w:val="32"/>
      <w:szCs w:val="32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0" w:before="160"/>
      <w:outlineLvl w:val="1"/>
    </w:pPr>
    <w:rPr>
      <w:color w:val="0d5975"/>
      <w:sz w:val="28"/>
      <w:szCs w:val="28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0" w:before="40"/>
      <w:outlineLvl w:val="2"/>
    </w:pPr>
    <w:rPr>
      <w:b w:val="1"/>
      <w:color w:val="0d5975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0" w:before="40"/>
      <w:outlineLvl w:val="3"/>
    </w:pPr>
    <w:rPr>
      <w:i w:val="1"/>
      <w:color w:val="0d5975"/>
      <w:sz w:val="28"/>
      <w:szCs w:val="28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0" w:before="40"/>
      <w:outlineLvl w:val="4"/>
    </w:pPr>
    <w:rPr>
      <w:color w:val="0d5975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0" w:before="40"/>
      <w:outlineLvl w:val="5"/>
    </w:pPr>
    <w:rPr>
      <w:b w:val="1"/>
      <w:color w:val="0d5975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pBdr>
        <w:bottom w:color="262261" w:space="1" w:sz="12" w:val="single"/>
      </w:pBdr>
      <w:spacing w:after="80" w:line="240" w:lineRule="auto"/>
    </w:pPr>
    <w:rPr>
      <w:rFonts w:ascii="Barlow Condensed SemiBold" w:cs="Barlow Condensed SemiBold" w:eastAsia="Barlow Condensed SemiBold" w:hAnsi="Barlow Condensed SemiBold"/>
      <w:b w:val="1"/>
      <w:smallCaps w:val="1"/>
      <w:color w:val="262261"/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spacing w:before="40"/>
    </w:pPr>
    <w:rPr>
      <w:smallCaps w:val="1"/>
      <w:color w:val="000000"/>
      <w:sz w:val="24"/>
      <w:szCs w:val="24"/>
    </w:rPr>
  </w:style>
  <w:style w:type="table" w:styleId="a" w:customStyle="1">
    <w:basedOn w:val="TableNormal"/>
    <w:pPr>
      <w:spacing w:after="0" w:before="80" w:line="240" w:lineRule="auto"/>
      <w:jc w:val="center"/>
    </w:pPr>
    <w:tblPr>
      <w:tblStyleRowBandSize w:val="1"/>
      <w:tblStyleColBandSize w:val="1"/>
      <w:tblCellMar>
        <w:left w:w="173.0" w:type="dxa"/>
        <w:right w:w="173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D5305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5305A"/>
  </w:style>
  <w:style w:type="paragraph" w:styleId="Subtitle">
    <w:name w:val="Subtitle"/>
    <w:basedOn w:val="Normal"/>
    <w:next w:val="Normal"/>
    <w:pPr>
      <w:spacing w:before="40" w:lineRule="auto"/>
    </w:pPr>
    <w:rPr>
      <w:smallCaps w:val="1"/>
      <w:color w:val="000000"/>
      <w:sz w:val="24"/>
      <w:szCs w:val="24"/>
    </w:rPr>
  </w:style>
  <w:style w:type="table" w:styleId="Table1">
    <w:basedOn w:val="TableNormal"/>
    <w:pPr>
      <w:spacing w:after="0" w:before="80" w:line="240" w:lineRule="auto"/>
      <w:jc w:val="center"/>
    </w:pPr>
    <w:tblPr>
      <w:tblStyleRowBandSize w:val="1"/>
      <w:tblStyleColBandSize w:val="1"/>
      <w:tblCellMar>
        <w:top w:w="0.0" w:type="dxa"/>
        <w:left w:w="173.0" w:type="dxa"/>
        <w:bottom w:w="0.0" w:type="dxa"/>
        <w:right w:w="173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3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CenturyGothic-boldItalic.ttf"/><Relationship Id="rId11" Type="http://schemas.openxmlformats.org/officeDocument/2006/relationships/font" Target="fonts/BarlowCondensedMedium-italic.ttf"/><Relationship Id="rId10" Type="http://schemas.openxmlformats.org/officeDocument/2006/relationships/font" Target="fonts/BarlowCondensedMedium-bold.ttf"/><Relationship Id="rId13" Type="http://schemas.openxmlformats.org/officeDocument/2006/relationships/font" Target="fonts/BarlowCondensed-regular.ttf"/><Relationship Id="rId12" Type="http://schemas.openxmlformats.org/officeDocument/2006/relationships/font" Target="fonts/BarlowCondensedMedium-boldItalic.ttf"/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9" Type="http://schemas.openxmlformats.org/officeDocument/2006/relationships/font" Target="fonts/BarlowCondensedMedium-regular.ttf"/><Relationship Id="rId15" Type="http://schemas.openxmlformats.org/officeDocument/2006/relationships/font" Target="fonts/BarlowCondensed-italic.ttf"/><Relationship Id="rId14" Type="http://schemas.openxmlformats.org/officeDocument/2006/relationships/font" Target="fonts/BarlowCondensed-bold.ttf"/><Relationship Id="rId17" Type="http://schemas.openxmlformats.org/officeDocument/2006/relationships/font" Target="fonts/CenturyGothic-regular.ttf"/><Relationship Id="rId16" Type="http://schemas.openxmlformats.org/officeDocument/2006/relationships/font" Target="fonts/BarlowCondensed-boldItalic.ttf"/><Relationship Id="rId5" Type="http://schemas.openxmlformats.org/officeDocument/2006/relationships/font" Target="fonts/BarlowCondensedSemiBold-regular.ttf"/><Relationship Id="rId19" Type="http://schemas.openxmlformats.org/officeDocument/2006/relationships/font" Target="fonts/CenturyGothic-italic.ttf"/><Relationship Id="rId6" Type="http://schemas.openxmlformats.org/officeDocument/2006/relationships/font" Target="fonts/BarlowCondensedSemiBold-bold.ttf"/><Relationship Id="rId18" Type="http://schemas.openxmlformats.org/officeDocument/2006/relationships/font" Target="fonts/CenturyGothic-bold.ttf"/><Relationship Id="rId7" Type="http://schemas.openxmlformats.org/officeDocument/2006/relationships/font" Target="fonts/BarlowCondensedSemiBold-italic.ttf"/><Relationship Id="rId8" Type="http://schemas.openxmlformats.org/officeDocument/2006/relationships/font" Target="fonts/BarlowCondensedSemiBold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h4ovN5RWn6FnQdmAZlEvk3IgUA==">AMUW2mXgouYLkwsqZnMgZRLqMspF4aqPBxe2OblfccP5yYz0zj/B6qYO9Knb1TfSwhJ8cUYvgZwNhTFZzxLVia/t5CW8HvH2TNOlKZ8Uq/oooa88mpI+bS8aYdxZ7K1JdXmqFOcKEgbb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2021-02-09T13:37:00Z</dcterms:created>
  <dc:creator>Greta Raidma</dc:creator>
</cp:coreProperties>
</file>